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Look w:val="01E0" w:firstRow="1" w:lastRow="1" w:firstColumn="1" w:lastColumn="1" w:noHBand="0" w:noVBand="0"/>
      </w:tblPr>
      <w:tblGrid>
        <w:gridCol w:w="3261"/>
        <w:gridCol w:w="6520"/>
      </w:tblGrid>
      <w:tr w:rsidR="00C80E2C" w:rsidRPr="00C920EF" w14:paraId="1BA81CAF" w14:textId="77777777" w:rsidTr="00C87CB9">
        <w:tc>
          <w:tcPr>
            <w:tcW w:w="3261" w:type="dxa"/>
          </w:tcPr>
          <w:p w14:paraId="42319253" w14:textId="77777777" w:rsidR="00C80E2C" w:rsidRPr="00C920EF" w:rsidRDefault="00C80E2C" w:rsidP="004F32F9">
            <w:pPr>
              <w:pStyle w:val="a3"/>
              <w:ind w:right="-766"/>
              <w:rPr>
                <w:sz w:val="24"/>
                <w:szCs w:val="24"/>
              </w:rPr>
            </w:pPr>
          </w:p>
          <w:p w14:paraId="02C75CE9" w14:textId="77777777" w:rsidR="00C80E2C" w:rsidRPr="00C920EF" w:rsidRDefault="00C80E2C" w:rsidP="004F32F9">
            <w:pPr>
              <w:pStyle w:val="a3"/>
              <w:ind w:right="-766"/>
              <w:rPr>
                <w:sz w:val="24"/>
                <w:szCs w:val="24"/>
              </w:rPr>
            </w:pPr>
          </w:p>
          <w:p w14:paraId="3544198E" w14:textId="77777777" w:rsidR="00C80E2C" w:rsidRPr="00C920EF" w:rsidRDefault="00C80E2C" w:rsidP="004F32F9">
            <w:pPr>
              <w:pStyle w:val="a3"/>
              <w:ind w:right="-766"/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14:paraId="10953E4C" w14:textId="1820DED6" w:rsidR="00C87CB9" w:rsidRPr="00C920EF" w:rsidRDefault="00C77B26" w:rsidP="00C87CB9">
            <w:pPr>
              <w:jc w:val="right"/>
            </w:pPr>
            <w:r w:rsidRPr="00C920EF">
              <w:t xml:space="preserve">Приложение № </w:t>
            </w:r>
            <w:r w:rsidR="00C96A6E">
              <w:t>7</w:t>
            </w:r>
            <w:r w:rsidR="00C96A6E" w:rsidRPr="00C920EF">
              <w:t xml:space="preserve"> </w:t>
            </w:r>
          </w:p>
          <w:p w14:paraId="4883AEB1" w14:textId="63644875" w:rsidR="00C87CB9" w:rsidRPr="00C920EF" w:rsidRDefault="00C87CB9" w:rsidP="00C87CB9">
            <w:pPr>
              <w:jc w:val="right"/>
            </w:pPr>
            <w:r w:rsidRPr="00C920EF">
              <w:t xml:space="preserve">к договору оказания услуг по передаче электрической энергии и компенсации потерь </w:t>
            </w:r>
            <w:bookmarkStart w:id="0" w:name="_GoBack"/>
            <w:r w:rsidR="00BD3338" w:rsidRPr="00BD3338">
              <w:t>электрической энергии</w:t>
            </w:r>
            <w:r w:rsidR="00BD3338" w:rsidRPr="00BD3338">
              <w:t xml:space="preserve"> </w:t>
            </w:r>
            <w:bookmarkEnd w:id="0"/>
            <w:r w:rsidRPr="00C920EF">
              <w:t xml:space="preserve">в электрических сетях </w:t>
            </w:r>
          </w:p>
          <w:p w14:paraId="7ED1A845" w14:textId="25BA27B7" w:rsidR="00C87CB9" w:rsidRPr="00C920EF" w:rsidRDefault="00C87CB9" w:rsidP="00C87CB9">
            <w:pPr>
              <w:jc w:val="right"/>
            </w:pPr>
            <w:r w:rsidRPr="00C920EF">
              <w:t>№ ________ от ___.</w:t>
            </w:r>
            <w:r w:rsidR="000E7064">
              <w:t xml:space="preserve"> </w:t>
            </w:r>
            <w:r w:rsidRPr="00C920EF">
              <w:t>_____ 202__ г.</w:t>
            </w:r>
          </w:p>
          <w:p w14:paraId="4C315574" w14:textId="77777777" w:rsidR="00C80E2C" w:rsidRPr="00C920EF" w:rsidRDefault="00C80E2C" w:rsidP="004F32F9">
            <w:pPr>
              <w:pStyle w:val="a3"/>
              <w:rPr>
                <w:sz w:val="24"/>
                <w:szCs w:val="24"/>
              </w:rPr>
            </w:pPr>
          </w:p>
        </w:tc>
      </w:tr>
    </w:tbl>
    <w:p w14:paraId="1B611B60" w14:textId="77777777" w:rsidR="00C80E2C" w:rsidRPr="00C920EF" w:rsidRDefault="00C80E2C" w:rsidP="00C80E2C">
      <w:pPr>
        <w:jc w:val="center"/>
        <w:rPr>
          <w:b/>
        </w:rPr>
      </w:pPr>
    </w:p>
    <w:p w14:paraId="7763F562" w14:textId="77777777" w:rsidR="00C80E2C" w:rsidRPr="00C920EF" w:rsidRDefault="00724A80" w:rsidP="00C80E2C">
      <w:pPr>
        <w:jc w:val="center"/>
        <w:rPr>
          <w:b/>
        </w:rPr>
      </w:pPr>
      <w:r w:rsidRPr="00C920EF">
        <w:rPr>
          <w:b/>
        </w:rPr>
        <w:t xml:space="preserve">Методика расчёта объёма </w:t>
      </w:r>
      <w:r w:rsidR="00D07EE1" w:rsidRPr="00C920EF">
        <w:rPr>
          <w:b/>
        </w:rPr>
        <w:t xml:space="preserve">электрической энергии, потреблённой </w:t>
      </w:r>
      <w:r w:rsidRPr="00C920EF">
        <w:rPr>
          <w:b/>
        </w:rPr>
        <w:t>юридическим</w:t>
      </w:r>
      <w:r w:rsidR="00D07EE1" w:rsidRPr="00C920EF">
        <w:rPr>
          <w:b/>
        </w:rPr>
        <w:t>и</w:t>
      </w:r>
      <w:r w:rsidRPr="00C920EF">
        <w:rPr>
          <w:b/>
        </w:rPr>
        <w:t xml:space="preserve"> и физическим</w:t>
      </w:r>
      <w:r w:rsidR="00D07EE1" w:rsidRPr="00C920EF">
        <w:rPr>
          <w:b/>
        </w:rPr>
        <w:t>и</w:t>
      </w:r>
      <w:r w:rsidRPr="00C920EF">
        <w:rPr>
          <w:b/>
        </w:rPr>
        <w:t xml:space="preserve"> лицам</w:t>
      </w:r>
      <w:r w:rsidR="00D07EE1" w:rsidRPr="00C920EF">
        <w:rPr>
          <w:b/>
        </w:rPr>
        <w:t>и</w:t>
      </w:r>
    </w:p>
    <w:p w14:paraId="50C9A3B1" w14:textId="77777777" w:rsidR="00C80E2C" w:rsidRPr="00C920EF" w:rsidRDefault="00C80E2C" w:rsidP="00C80E2C">
      <w:pPr>
        <w:jc w:val="center"/>
        <w:rPr>
          <w:b/>
        </w:rPr>
      </w:pPr>
    </w:p>
    <w:p w14:paraId="62999723" w14:textId="25330C56" w:rsidR="00255BBF" w:rsidRPr="00C920EF" w:rsidRDefault="00255BBF" w:rsidP="00FF71BB">
      <w:pPr>
        <w:ind w:firstLine="709"/>
        <w:jc w:val="both"/>
      </w:pPr>
      <w:r w:rsidRPr="00C920EF">
        <w:rPr>
          <w:rFonts w:eastAsiaTheme="minorEastAsia"/>
        </w:rPr>
        <w:t>Расчёт объёма потребления юридических и физических лиц производится Сторонами в соответствии с требованиями законодательства Российской Федерации</w:t>
      </w:r>
      <w:r w:rsidR="00FF71BB" w:rsidRPr="00C920EF">
        <w:rPr>
          <w:rFonts w:eastAsiaTheme="minorEastAsia"/>
        </w:rPr>
        <w:t xml:space="preserve">: </w:t>
      </w:r>
      <w:r w:rsidR="0053687D" w:rsidRPr="00C920EF">
        <w:rPr>
          <w:rFonts w:eastAsiaTheme="minorEastAsia"/>
        </w:rPr>
        <w:t xml:space="preserve">Основными положениями функционирования розничных рынков электрической энергии, утверждёнными </w:t>
      </w:r>
      <w:r w:rsidR="00D8767B">
        <w:rPr>
          <w:rFonts w:eastAsiaTheme="minorEastAsia"/>
        </w:rPr>
        <w:t>постановлением Правительства</w:t>
      </w:r>
      <w:r w:rsidR="00D8767B" w:rsidRPr="00C920EF">
        <w:rPr>
          <w:rFonts w:eastAsiaTheme="minorEastAsia"/>
        </w:rPr>
        <w:t xml:space="preserve"> </w:t>
      </w:r>
      <w:r w:rsidRPr="00C920EF">
        <w:rPr>
          <w:rFonts w:eastAsiaTheme="minorEastAsia"/>
        </w:rPr>
        <w:t>Р</w:t>
      </w:r>
      <w:r w:rsidR="0053687D" w:rsidRPr="00C920EF">
        <w:rPr>
          <w:rFonts w:eastAsiaTheme="minorEastAsia"/>
        </w:rPr>
        <w:t xml:space="preserve">Ф от 04.05.2012 </w:t>
      </w:r>
      <w:r w:rsidR="00D8767B">
        <w:rPr>
          <w:rFonts w:eastAsiaTheme="minorEastAsia"/>
        </w:rPr>
        <w:t>№</w:t>
      </w:r>
      <w:r w:rsidR="00D8767B" w:rsidRPr="00C920EF">
        <w:rPr>
          <w:rFonts w:eastAsiaTheme="minorEastAsia"/>
        </w:rPr>
        <w:t xml:space="preserve"> </w:t>
      </w:r>
      <w:r w:rsidR="0053687D" w:rsidRPr="00C920EF">
        <w:rPr>
          <w:rFonts w:eastAsiaTheme="minorEastAsia"/>
        </w:rPr>
        <w:t>442</w:t>
      </w:r>
      <w:r w:rsidR="005530C3" w:rsidRPr="00C920EF">
        <w:rPr>
          <w:rFonts w:eastAsiaTheme="minorEastAsia"/>
        </w:rPr>
        <w:t xml:space="preserve">, </w:t>
      </w:r>
      <w:r w:rsidR="001B2701" w:rsidRPr="00C920EF">
        <w:rPr>
          <w:rFonts w:eastAsiaTheme="minorEastAsia"/>
        </w:rPr>
        <w:t xml:space="preserve">Правилами,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</w:t>
      </w:r>
      <w:proofErr w:type="spellStart"/>
      <w:r w:rsidR="001B2701" w:rsidRPr="00C920EF">
        <w:rPr>
          <w:rFonts w:eastAsiaTheme="minorEastAsia"/>
        </w:rPr>
        <w:t>ресурсоснабжающими</w:t>
      </w:r>
      <w:proofErr w:type="spellEnd"/>
      <w:r w:rsidR="001B2701" w:rsidRPr="00C920EF">
        <w:rPr>
          <w:rFonts w:eastAsiaTheme="minorEastAsia"/>
        </w:rPr>
        <w:t xml:space="preserve"> организациями, утверждёнными </w:t>
      </w:r>
      <w:r w:rsidR="00D8767B">
        <w:rPr>
          <w:rFonts w:eastAsiaTheme="minorEastAsia"/>
        </w:rPr>
        <w:t>постановлением Правительства</w:t>
      </w:r>
      <w:r w:rsidR="001B2701" w:rsidRPr="00C920EF">
        <w:rPr>
          <w:rFonts w:eastAsiaTheme="minorEastAsia"/>
        </w:rPr>
        <w:t xml:space="preserve"> РФ от 14.02.2012 </w:t>
      </w:r>
      <w:r w:rsidR="00D8767B">
        <w:rPr>
          <w:rFonts w:eastAsiaTheme="minorEastAsia"/>
        </w:rPr>
        <w:t>№</w:t>
      </w:r>
      <w:r w:rsidR="00D8767B" w:rsidRPr="00C920EF">
        <w:rPr>
          <w:rFonts w:eastAsiaTheme="minorEastAsia"/>
        </w:rPr>
        <w:t xml:space="preserve"> </w:t>
      </w:r>
      <w:r w:rsidR="001B2701" w:rsidRPr="00C920EF">
        <w:rPr>
          <w:rFonts w:eastAsiaTheme="minorEastAsia"/>
        </w:rPr>
        <w:t>124</w:t>
      </w:r>
      <w:r w:rsidR="005530C3" w:rsidRPr="00C920EF">
        <w:rPr>
          <w:rFonts w:eastAsiaTheme="minorEastAsia"/>
        </w:rPr>
        <w:t xml:space="preserve">, Правилами предоставления коммунальных услуг собственникам и пользователям помещений в многоквартирных домах и жилых домов, утверждённых </w:t>
      </w:r>
      <w:r w:rsidR="00D8767B">
        <w:rPr>
          <w:rFonts w:eastAsiaTheme="minorEastAsia"/>
        </w:rPr>
        <w:t>постановлением Правительства</w:t>
      </w:r>
      <w:r w:rsidR="00F403AC" w:rsidRPr="00C920EF">
        <w:rPr>
          <w:rFonts w:eastAsiaTheme="minorEastAsia"/>
        </w:rPr>
        <w:t xml:space="preserve"> РФ от 06.05.2011 </w:t>
      </w:r>
      <w:r w:rsidR="00D8767B">
        <w:rPr>
          <w:rFonts w:eastAsiaTheme="minorEastAsia"/>
        </w:rPr>
        <w:t>№</w:t>
      </w:r>
      <w:r w:rsidR="00D8767B" w:rsidRPr="00C920EF">
        <w:rPr>
          <w:rFonts w:eastAsiaTheme="minorEastAsia"/>
        </w:rPr>
        <w:t xml:space="preserve"> </w:t>
      </w:r>
      <w:r w:rsidR="00F403AC" w:rsidRPr="00C920EF">
        <w:rPr>
          <w:rFonts w:eastAsiaTheme="minorEastAsia"/>
        </w:rPr>
        <w:t xml:space="preserve">354, а также с учётом </w:t>
      </w:r>
      <w:r w:rsidR="00DB1BAF" w:rsidRPr="00C920EF">
        <w:t>Положени</w:t>
      </w:r>
      <w:r w:rsidR="00DB1BAF">
        <w:t>я</w:t>
      </w:r>
      <w:r w:rsidR="00DB1BAF" w:rsidRPr="00C920EF">
        <w:t xml:space="preserve"> </w:t>
      </w:r>
      <w:r w:rsidR="00F403AC" w:rsidRPr="00C920EF">
        <w:t xml:space="preserve">об особенностях применения законодательства Российской Федерации в сфере электроэнергетики на территориях Донецкой Народной Республики, Луганской Народной Республики, Запорожской области и Херсонской области, утвержденным постановлением Правительства </w:t>
      </w:r>
      <w:r w:rsidR="00D8767B">
        <w:t>РФ</w:t>
      </w:r>
      <w:r w:rsidR="00F403AC" w:rsidRPr="00C920EF">
        <w:t xml:space="preserve"> от 29.07.2023 № 1230.</w:t>
      </w:r>
    </w:p>
    <w:p w14:paraId="394811C0" w14:textId="77777777" w:rsidR="00485285" w:rsidRPr="00C920EF" w:rsidRDefault="00485285" w:rsidP="00FF71BB">
      <w:pPr>
        <w:ind w:firstLine="709"/>
        <w:jc w:val="both"/>
        <w:rPr>
          <w:rFonts w:eastAsiaTheme="minorEastAsia"/>
        </w:rPr>
      </w:pPr>
    </w:p>
    <w:p w14:paraId="1CDDCC24" w14:textId="77777777" w:rsidR="00485285" w:rsidRPr="00C920EF" w:rsidRDefault="00485285" w:rsidP="00F403AC">
      <w:pPr>
        <w:pStyle w:val="ConsPlusNormal"/>
        <w:ind w:firstLine="540"/>
        <w:jc w:val="both"/>
        <w:rPr>
          <w:b/>
          <w:caps/>
        </w:rPr>
      </w:pPr>
      <w:r w:rsidRPr="00C920EF">
        <w:rPr>
          <w:b/>
          <w:caps/>
        </w:rPr>
        <w:t>1</w:t>
      </w:r>
      <w:r w:rsidR="00F403AC" w:rsidRPr="00C920EF">
        <w:rPr>
          <w:b/>
          <w:caps/>
        </w:rPr>
        <w:t xml:space="preserve">. </w:t>
      </w:r>
      <w:r w:rsidR="00D07EE1" w:rsidRPr="00C920EF">
        <w:rPr>
          <w:b/>
          <w:caps/>
        </w:rPr>
        <w:t>Определение объёма потреблённой электроэнергии</w:t>
      </w:r>
    </w:p>
    <w:p w14:paraId="03ED4F4F" w14:textId="23CE0703" w:rsidR="00D07EE1" w:rsidRPr="00C920EF" w:rsidRDefault="00063144" w:rsidP="00063144">
      <w:pPr>
        <w:pStyle w:val="ConsPlusNormal"/>
        <w:spacing w:before="240"/>
        <w:ind w:firstLine="540"/>
        <w:jc w:val="both"/>
      </w:pPr>
      <w:bookmarkStart w:id="1" w:name="Par260"/>
      <w:bookmarkEnd w:id="1"/>
      <w:r w:rsidRPr="00C920EF">
        <w:t>1.1</w:t>
      </w:r>
      <w:r w:rsidR="00F403AC" w:rsidRPr="00C920EF">
        <w:t>.</w:t>
      </w:r>
      <w:r w:rsidR="00D07EE1" w:rsidRPr="00C920EF">
        <w:t xml:space="preserve"> </w:t>
      </w:r>
      <w:r w:rsidR="00485142">
        <w:t>О</w:t>
      </w:r>
      <w:r w:rsidR="00485142" w:rsidRPr="00C920EF">
        <w:t>пределени</w:t>
      </w:r>
      <w:r w:rsidR="003D1406">
        <w:t>е</w:t>
      </w:r>
      <w:r w:rsidR="00485142" w:rsidRPr="00C920EF">
        <w:t xml:space="preserve"> </w:t>
      </w:r>
      <w:r w:rsidR="00D07EE1" w:rsidRPr="00C920EF">
        <w:t>объёма потреблённой электрической энергии в точках поставки всех групп потреб</w:t>
      </w:r>
      <w:r w:rsidR="00DE1617">
        <w:t xml:space="preserve">ителей </w:t>
      </w:r>
      <w:r w:rsidR="00485142">
        <w:t>осуществляется на основании</w:t>
      </w:r>
      <w:r w:rsidR="00D07EE1" w:rsidRPr="00C920EF">
        <w:t xml:space="preserve"> </w:t>
      </w:r>
      <w:r w:rsidR="00485142">
        <w:t>показаний</w:t>
      </w:r>
      <w:r w:rsidR="00485142" w:rsidRPr="00C920EF">
        <w:t xml:space="preserve"> </w:t>
      </w:r>
      <w:r w:rsidR="00D07EE1" w:rsidRPr="00C920EF">
        <w:t xml:space="preserve">расчётных приборов учёта. В случае если </w:t>
      </w:r>
      <w:r w:rsidR="00485142">
        <w:t xml:space="preserve">прибор </w:t>
      </w:r>
      <w:r w:rsidR="00D07EE1" w:rsidRPr="00C920EF">
        <w:t>учёт</w:t>
      </w:r>
      <w:r w:rsidR="00485142">
        <w:t>а</w:t>
      </w:r>
      <w:r w:rsidR="00D07EE1" w:rsidRPr="00C920EF">
        <w:t xml:space="preserve"> расположен не на границе балансового разграничения Исполнителя и Потребителя, Стороны производят расчёт потерь, возникающих в участке сети и/или силовом трансформаторе между границей и учётом, а итоговый объём потребления</w:t>
      </w:r>
      <w:r w:rsidR="008652B7">
        <w:t xml:space="preserve"> должен быть</w:t>
      </w:r>
      <w:r w:rsidR="00D07EE1" w:rsidRPr="00C920EF">
        <w:t xml:space="preserve"> скорректирован на величину потерь. </w:t>
      </w:r>
      <w:r w:rsidR="00F403AC" w:rsidRPr="00C920EF">
        <w:t xml:space="preserve"> </w:t>
      </w:r>
    </w:p>
    <w:p w14:paraId="42082F17" w14:textId="150089D9" w:rsidR="00F403AC" w:rsidRPr="00C920EF" w:rsidRDefault="00D07EE1" w:rsidP="00063144">
      <w:pPr>
        <w:pStyle w:val="ConsPlusNormal"/>
        <w:spacing w:before="240"/>
        <w:ind w:firstLine="540"/>
        <w:jc w:val="both"/>
      </w:pPr>
      <w:r w:rsidRPr="00C920EF">
        <w:t xml:space="preserve">1.2. </w:t>
      </w:r>
      <w:r w:rsidR="00F403AC" w:rsidRPr="00C920EF">
        <w:t xml:space="preserve">В случае отсутствия в отношении точек поставки </w:t>
      </w:r>
      <w:r w:rsidR="00F20777" w:rsidRPr="00C920EF">
        <w:t xml:space="preserve">расчётных </w:t>
      </w:r>
      <w:r w:rsidR="00F403AC" w:rsidRPr="00C920EF">
        <w:t>приборов учета</w:t>
      </w:r>
      <w:r w:rsidR="0044584C" w:rsidRPr="00C920EF">
        <w:t xml:space="preserve">, </w:t>
      </w:r>
      <w:r w:rsidR="006703B9" w:rsidRPr="00C920EF">
        <w:t xml:space="preserve">за исключением случаев, когда Сторонами и Потребителем </w:t>
      </w:r>
      <w:r w:rsidR="0044584C" w:rsidRPr="00C920EF">
        <w:t xml:space="preserve">используется </w:t>
      </w:r>
      <w:r w:rsidR="00502F24">
        <w:t xml:space="preserve">иной согласованный порядок </w:t>
      </w:r>
      <w:r w:rsidR="0044584C" w:rsidRPr="00C920EF">
        <w:t>учёт</w:t>
      </w:r>
      <w:r w:rsidR="00502F24">
        <w:t>а</w:t>
      </w:r>
      <w:r w:rsidR="00F403AC" w:rsidRPr="00C920EF">
        <w:t>, а также при выходе из строя приборов учета, их утрате</w:t>
      </w:r>
      <w:r w:rsidR="00F20777" w:rsidRPr="00C920EF">
        <w:t>,</w:t>
      </w:r>
      <w:r w:rsidR="00F403AC" w:rsidRPr="00C920EF">
        <w:t xml:space="preserve"> объем потребления электрической энергии в отношении таких точек поставки определяется исходя из показаний контрольных приборов учета, а в случае их отсутствия - на основании замещающей информации:</w:t>
      </w:r>
    </w:p>
    <w:p w14:paraId="4F035155" w14:textId="77777777" w:rsidR="00F403AC" w:rsidRPr="00C920EF" w:rsidRDefault="00F20777" w:rsidP="00F403AC">
      <w:pPr>
        <w:pStyle w:val="ConsPlusNormal"/>
        <w:spacing w:before="240"/>
        <w:ind w:firstLine="540"/>
        <w:jc w:val="both"/>
      </w:pPr>
      <w:r w:rsidRPr="00C920EF">
        <w:t xml:space="preserve">- </w:t>
      </w:r>
      <w:r w:rsidR="00F403AC" w:rsidRPr="00C920EF">
        <w:t>показаний расчетных приборов учета электрической энергии в отношении таких точек поставки за аналогичный расчетный период предыдущего года;</w:t>
      </w:r>
    </w:p>
    <w:p w14:paraId="4D540AC3" w14:textId="77777777" w:rsidR="00F403AC" w:rsidRPr="00C920EF" w:rsidRDefault="00F20777" w:rsidP="00F403AC">
      <w:pPr>
        <w:pStyle w:val="ConsPlusNormal"/>
        <w:spacing w:before="240"/>
        <w:ind w:firstLine="540"/>
        <w:jc w:val="both"/>
      </w:pPr>
      <w:r w:rsidRPr="00C920EF">
        <w:t xml:space="preserve">- </w:t>
      </w:r>
      <w:r w:rsidR="00F403AC" w:rsidRPr="00C920EF">
        <w:t>показаний расчетных приборов учета электрической энергии в отношении таких точек поставки за ближайший расчетный период, в котором такие показания имелись, - при отсутствии данных за аналогичный расчетный период предыдущего года.</w:t>
      </w:r>
    </w:p>
    <w:p w14:paraId="2C2DAF5C" w14:textId="77777777" w:rsidR="00F403AC" w:rsidRPr="00C920EF" w:rsidRDefault="00F403AC" w:rsidP="00F403AC">
      <w:pPr>
        <w:pStyle w:val="ConsPlusNormal"/>
        <w:spacing w:before="240"/>
        <w:ind w:firstLine="540"/>
        <w:jc w:val="both"/>
      </w:pPr>
      <w:r w:rsidRPr="00C920EF">
        <w:t xml:space="preserve">При отсутствии данных за аналогичный расчетный период предыдущего года и за ближайший расчетный период, когда такие показания имелись, потребитель самостоятельно определяет объем потребления электрической энергии за расчетный период в отношении указанных точек поставки и до окончания первого дня месяца, следующего за расчетным периодом, направляет </w:t>
      </w:r>
      <w:r w:rsidR="00F20777" w:rsidRPr="00C920EF">
        <w:t>в адрес Исполнителя и Заказчика</w:t>
      </w:r>
      <w:r w:rsidRPr="00C920EF">
        <w:t xml:space="preserve">, письменное уведомление с указанием </w:t>
      </w:r>
      <w:r w:rsidRPr="00C920EF">
        <w:lastRenderedPageBreak/>
        <w:t>объема потребления электрической энергии в каждой точке поставки, в отношении которой отсутствуют расчетный и контрольный приборы учета электрической энергии.</w:t>
      </w:r>
    </w:p>
    <w:p w14:paraId="3DC1EF82" w14:textId="77777777" w:rsidR="00F87AD3" w:rsidRDefault="00F403AC" w:rsidP="00F403AC">
      <w:pPr>
        <w:pStyle w:val="ConsPlusNormal"/>
        <w:spacing w:before="240"/>
        <w:ind w:firstLine="540"/>
        <w:jc w:val="both"/>
      </w:pPr>
      <w:r w:rsidRPr="00C920EF">
        <w:t xml:space="preserve">При вводе в эксплуатацию приборов учета электрической энергии в отношении точек поставки, объем потребления электрической энергии в которых определялся на основании уведомления потребителя или в его отсутствие - в соответствии с настоящим пунктом, объем потребления электрической энергии, определенный на основании указанного уведомления или в его отсутствие, подлежит перерасчету исходя из разницы между объемом потребления электрической энергии, указанным в уведомлении, или в его отсутствие - нулем, и средним арифметическим значением объема потребления электрической энергии, определенным на основании показаний приборов учета электрической энергии за 3 расчетных периода, следующих друг за другом после ввода в эксплуатацию указанных приборов учета электрической энергии, если иное не предусмотрено настоящим абзацем. </w:t>
      </w:r>
    </w:p>
    <w:p w14:paraId="6FAD3210" w14:textId="540E1209" w:rsidR="00F403AC" w:rsidRPr="00C920EF" w:rsidRDefault="00F403AC" w:rsidP="00F403AC">
      <w:pPr>
        <w:pStyle w:val="ConsPlusNormal"/>
        <w:spacing w:before="240"/>
        <w:ind w:firstLine="540"/>
        <w:jc w:val="both"/>
      </w:pPr>
      <w:r w:rsidRPr="00C920EF">
        <w:t xml:space="preserve">Перерасчет объема потребления электрической энергии осуществляется в отношении расчетных периодов с </w:t>
      </w:r>
      <w:r w:rsidR="00F20777" w:rsidRPr="00C920EF">
        <w:t>01.10.2023</w:t>
      </w:r>
      <w:r w:rsidRPr="00C920EF">
        <w:t xml:space="preserve">, до даты ввода в эксплуатацию приборов учета электрической энергии в отношении указанных точек поставки, но не более чем за 12 месяцев, предшествующих дню ввода прибора учета в эксплуатацию. В случае если отклонение указанного в настоящем абзаце среднего арифметического значения объемов потребления электрической энергии, определенных на основании показаний приборов учета электрической энергии, от среднего арифметического значения объемов потребления электрической энергии, указанных в уведомлениях, рассчитанного с </w:t>
      </w:r>
      <w:r w:rsidR="00F20777" w:rsidRPr="00C920EF">
        <w:t>01.10.2023</w:t>
      </w:r>
      <w:r w:rsidRPr="00C920EF">
        <w:t xml:space="preserve"> до даты ввода в эксплуатацию приборов учета электрической энергии в отношении указанных точек поставки, но не более чем за 12 месяцев, предшествующих дню ввода прибора учета в эксплуатацию, составляет не более 15 процентов, перерасчет объема потребления электрической энергии в таких точках поставки не производится.</w:t>
      </w:r>
    </w:p>
    <w:p w14:paraId="62668141" w14:textId="77777777" w:rsidR="00E6520D" w:rsidRPr="00C920EF" w:rsidRDefault="00E6520D" w:rsidP="00C80E2C">
      <w:bookmarkStart w:id="2" w:name="Par266"/>
      <w:bookmarkEnd w:id="2"/>
    </w:p>
    <w:p w14:paraId="117974C1" w14:textId="77777777" w:rsidR="00C920EF" w:rsidRPr="00C920EF" w:rsidRDefault="00631A24" w:rsidP="00EC4D66">
      <w:pPr>
        <w:ind w:firstLine="540"/>
        <w:jc w:val="both"/>
        <w:rPr>
          <w:rFonts w:eastAsiaTheme="minorHAnsi"/>
          <w:lang w:eastAsia="en-US"/>
        </w:rPr>
      </w:pPr>
      <w:r w:rsidRPr="00C920EF">
        <w:t>1.3.</w:t>
      </w:r>
      <w:r w:rsidR="002430C4" w:rsidRPr="00C920EF">
        <w:t xml:space="preserve"> Объём безучётного потребления </w:t>
      </w:r>
      <w:r w:rsidR="00C920EF">
        <w:t xml:space="preserve">электроэнергии(мощности) </w:t>
      </w:r>
      <w:r w:rsidR="002430C4" w:rsidRPr="00C920EF">
        <w:t xml:space="preserve">в отношении </w:t>
      </w:r>
      <w:r w:rsidR="00C920EF">
        <w:t xml:space="preserve">Потребителей </w:t>
      </w:r>
      <w:r w:rsidR="002430C4" w:rsidRPr="00C920EF">
        <w:t>юридических лиц (ЮЛ)</w:t>
      </w:r>
      <w:r w:rsidR="00C920EF" w:rsidRPr="00C920EF">
        <w:rPr>
          <w:rFonts w:eastAsiaTheme="minorHAnsi"/>
          <w:lang w:eastAsia="en-US"/>
        </w:rPr>
        <w:t xml:space="preserve"> </w:t>
      </w:r>
      <w:r w:rsidR="00C920EF">
        <w:rPr>
          <w:rFonts w:eastAsiaTheme="minorHAnsi"/>
          <w:lang w:eastAsia="en-US"/>
        </w:rPr>
        <w:t>определяется следующими расчетными способами</w:t>
      </w:r>
      <w:r w:rsidR="00C920EF" w:rsidRPr="00C920EF">
        <w:rPr>
          <w:rFonts w:eastAsiaTheme="minorHAnsi"/>
          <w:lang w:eastAsia="en-US"/>
        </w:rPr>
        <w:t>:</w:t>
      </w:r>
    </w:p>
    <w:p w14:paraId="7B80D74B" w14:textId="77777777" w:rsidR="00C920EF" w:rsidRPr="00C920EF" w:rsidRDefault="00C920EF" w:rsidP="00EC4D6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3" w:name="Par2"/>
      <w:bookmarkEnd w:id="3"/>
      <w:r w:rsidRPr="00C920EF">
        <w:rPr>
          <w:rFonts w:eastAsiaTheme="minorHAnsi"/>
          <w:lang w:eastAsia="en-US"/>
        </w:rPr>
        <w:t>а) объем потребления электрической энергии (мощности) в соответствующей точке поставки, МВт</w:t>
      </w:r>
      <w:r w:rsidRPr="00C920EF">
        <w:rPr>
          <w:rFonts w:eastAsiaTheme="minorHAnsi"/>
          <w:noProof/>
          <w:position w:val="1"/>
        </w:rPr>
        <w:drawing>
          <wp:inline distT="0" distB="0" distL="0" distR="0" wp14:anchorId="7AE06388" wp14:editId="0D5745E1">
            <wp:extent cx="95250" cy="1746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0EF">
        <w:rPr>
          <w:rFonts w:eastAsiaTheme="minorHAnsi"/>
          <w:lang w:eastAsia="en-US"/>
        </w:rPr>
        <w:t>ч, определяется:</w:t>
      </w:r>
    </w:p>
    <w:p w14:paraId="18D04784" w14:textId="77777777" w:rsidR="00C920EF" w:rsidRPr="00C920EF" w:rsidRDefault="009C7403" w:rsidP="00EC4D6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EC4D66">
        <w:rPr>
          <w:rFonts w:eastAsiaTheme="minorHAnsi"/>
          <w:lang w:eastAsia="en-US"/>
        </w:rPr>
        <w:t>если в договоре энергоснабжения</w:t>
      </w:r>
      <w:r w:rsidR="00C920EF" w:rsidRPr="00C920EF">
        <w:rPr>
          <w:rFonts w:eastAsiaTheme="minorHAnsi"/>
          <w:lang w:eastAsia="en-US"/>
        </w:rPr>
        <w:t xml:space="preserve"> имеются данные о величине максимальной мощности энергопринимающих устройств в соответствующей точке поставки, по формуле:</w:t>
      </w:r>
    </w:p>
    <w:p w14:paraId="055D4AC0" w14:textId="77777777" w:rsidR="00C920EF" w:rsidRPr="00C920EF" w:rsidRDefault="00C920EF" w:rsidP="00EC4D66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lang w:eastAsia="en-US"/>
        </w:rPr>
      </w:pPr>
    </w:p>
    <w:p w14:paraId="670969E9" w14:textId="77777777" w:rsidR="00C920EF" w:rsidRPr="00C920EF" w:rsidRDefault="00C920EF" w:rsidP="00EC4D66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920EF">
        <w:rPr>
          <w:rFonts w:eastAsiaTheme="minorHAnsi"/>
          <w:noProof/>
          <w:position w:val="-10"/>
        </w:rPr>
        <w:drawing>
          <wp:inline distT="0" distB="0" distL="0" distR="0" wp14:anchorId="68208ABF" wp14:editId="4377C290">
            <wp:extent cx="806557" cy="262393"/>
            <wp:effectExtent l="0" t="0" r="0" b="444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117" cy="268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4D66">
        <w:rPr>
          <w:rFonts w:eastAsiaTheme="minorHAnsi"/>
          <w:lang w:eastAsia="en-US"/>
        </w:rPr>
        <w:t>,</w:t>
      </w:r>
    </w:p>
    <w:p w14:paraId="6F30F864" w14:textId="77777777" w:rsidR="00C920EF" w:rsidRPr="00C920EF" w:rsidRDefault="00C920EF" w:rsidP="00EC4D6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C920EF">
        <w:rPr>
          <w:rFonts w:eastAsiaTheme="minorHAnsi"/>
          <w:lang w:eastAsia="en-US"/>
        </w:rPr>
        <w:t>где:</w:t>
      </w:r>
    </w:p>
    <w:p w14:paraId="44B611FC" w14:textId="77777777" w:rsidR="00C920EF" w:rsidRPr="00C920EF" w:rsidRDefault="00C920EF" w:rsidP="00EC4D6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r w:rsidRPr="00C920EF">
        <w:rPr>
          <w:rFonts w:eastAsiaTheme="minorHAnsi"/>
          <w:lang w:eastAsia="en-US"/>
        </w:rPr>
        <w:t>P</w:t>
      </w:r>
      <w:r w:rsidRPr="00C920EF">
        <w:rPr>
          <w:rFonts w:eastAsiaTheme="minorHAnsi"/>
          <w:vertAlign w:val="subscript"/>
          <w:lang w:eastAsia="en-US"/>
        </w:rPr>
        <w:t>макс</w:t>
      </w:r>
      <w:proofErr w:type="spellEnd"/>
      <w:r w:rsidRPr="00C920EF">
        <w:rPr>
          <w:rFonts w:eastAsiaTheme="minorHAnsi"/>
          <w:lang w:eastAsia="en-US"/>
        </w:rPr>
        <w:t xml:space="preserve"> - максимальная мощность энергопринимающих устройств, относящаяся к соответствующей точке поставки, а в случае, если в договоре, обеспечивающем продажу электрической энергии (мощности) на розничном рынке, не предусмотрено распределение максимальной мощности по точкам поставки, то в целях применения настоящей формулы максимальная мощность энергопринимающих устройств в границах балансовой принадлежности распределяется по точкам поставки пропорционально величине допустимой длительной токовой нагрузки соответствующего вводного провода (кабеля), МВт;</w:t>
      </w:r>
    </w:p>
    <w:p w14:paraId="17DCBB8E" w14:textId="5D91DDC0" w:rsidR="00C920EF" w:rsidRPr="00C920EF" w:rsidRDefault="00C920EF" w:rsidP="009C7403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C920EF">
        <w:rPr>
          <w:rFonts w:eastAsiaTheme="minorHAnsi"/>
          <w:lang w:eastAsia="en-US"/>
        </w:rPr>
        <w:t>T - количество часов в расчетном периоде, используемое при расчете безучетного потребления, но не более 4380 часов. При определении объема безучетного потребления количество часов потребления электрической энергии признается равным 24 часам в сутки вне зависимости от фактического режима работы потребителя и (или) количества часов использования им эл</w:t>
      </w:r>
      <w:r w:rsidR="009C7403">
        <w:rPr>
          <w:rFonts w:eastAsiaTheme="minorHAnsi"/>
          <w:lang w:eastAsia="en-US"/>
        </w:rPr>
        <w:t>ектрической энергии (мощности)</w:t>
      </w:r>
      <w:r w:rsidR="004A3CBA">
        <w:rPr>
          <w:rFonts w:eastAsiaTheme="minorHAnsi"/>
          <w:lang w:eastAsia="en-US"/>
        </w:rPr>
        <w:t xml:space="preserve"> и исчисляетс</w:t>
      </w:r>
      <w:r w:rsidR="00D0539C">
        <w:rPr>
          <w:rFonts w:eastAsiaTheme="minorHAnsi"/>
          <w:lang w:eastAsia="en-US"/>
        </w:rPr>
        <w:t>я с даты предыдущей проверки, но не ранее</w:t>
      </w:r>
      <w:r w:rsidR="004A3CBA">
        <w:rPr>
          <w:rFonts w:eastAsiaTheme="minorHAnsi"/>
          <w:lang w:eastAsia="en-US"/>
        </w:rPr>
        <w:t xml:space="preserve"> даты, когда такая проверка должна была быть проведена</w:t>
      </w:r>
      <w:r w:rsidR="009C7403">
        <w:rPr>
          <w:rFonts w:eastAsiaTheme="minorHAnsi"/>
          <w:lang w:eastAsia="en-US"/>
        </w:rPr>
        <w:t>;</w:t>
      </w:r>
    </w:p>
    <w:p w14:paraId="0A13E33F" w14:textId="77777777" w:rsidR="00C920EF" w:rsidRPr="00C920EF" w:rsidRDefault="009C7403" w:rsidP="00EC4D6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4" w:name="Par13"/>
      <w:bookmarkEnd w:id="4"/>
      <w:r>
        <w:rPr>
          <w:rFonts w:eastAsiaTheme="minorHAnsi"/>
          <w:lang w:eastAsia="en-US"/>
        </w:rPr>
        <w:t xml:space="preserve">- </w:t>
      </w:r>
      <w:r w:rsidR="00EC4D66">
        <w:rPr>
          <w:rFonts w:eastAsiaTheme="minorHAnsi"/>
          <w:lang w:eastAsia="en-US"/>
        </w:rPr>
        <w:t>если в договоре энергоснабжения</w:t>
      </w:r>
      <w:r w:rsidR="00C920EF" w:rsidRPr="00C920EF">
        <w:rPr>
          <w:rFonts w:eastAsiaTheme="minorHAnsi"/>
          <w:lang w:eastAsia="en-US"/>
        </w:rPr>
        <w:t xml:space="preserve"> отсутствуют данные о величине максимальной мощности энергопринимающих устройств или если при выявлении безучетного потребления было выявлено использование потребителем мощности, величина которой превышает величину </w:t>
      </w:r>
      <w:r w:rsidR="00C920EF" w:rsidRPr="00C920EF">
        <w:rPr>
          <w:rFonts w:eastAsiaTheme="minorHAnsi"/>
          <w:lang w:eastAsia="en-US"/>
        </w:rPr>
        <w:lastRenderedPageBreak/>
        <w:t>максимальной мощности энергопринимающих устройств потребителя, указанную в договоре</w:t>
      </w:r>
      <w:r w:rsidR="00EC4D66">
        <w:rPr>
          <w:rFonts w:eastAsiaTheme="minorHAnsi"/>
          <w:lang w:eastAsia="en-US"/>
        </w:rPr>
        <w:t xml:space="preserve"> энергоснабжения</w:t>
      </w:r>
      <w:r w:rsidR="00C920EF" w:rsidRPr="00C920EF">
        <w:rPr>
          <w:rFonts w:eastAsiaTheme="minorHAnsi"/>
          <w:lang w:eastAsia="en-US"/>
        </w:rPr>
        <w:t>, по формулам:</w:t>
      </w:r>
    </w:p>
    <w:p w14:paraId="3801A541" w14:textId="77777777" w:rsidR="00C920EF" w:rsidRPr="00C920EF" w:rsidRDefault="00C920EF" w:rsidP="00EC4D6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322D7F63" w14:textId="77777777" w:rsidR="00C920EF" w:rsidRPr="00C920EF" w:rsidRDefault="00EC4D66" w:rsidP="00EC4D6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для однофазного ввода:</w:t>
      </w:r>
    </w:p>
    <w:p w14:paraId="167CCB77" w14:textId="77777777" w:rsidR="00C920EF" w:rsidRPr="00C920EF" w:rsidRDefault="00C920EF" w:rsidP="00EC4D66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920EF">
        <w:rPr>
          <w:rFonts w:eastAsiaTheme="minorHAnsi"/>
          <w:noProof/>
          <w:position w:val="-32"/>
        </w:rPr>
        <w:drawing>
          <wp:inline distT="0" distB="0" distL="0" distR="0" wp14:anchorId="646FEDD8" wp14:editId="35046803">
            <wp:extent cx="1754472" cy="437321"/>
            <wp:effectExtent l="0" t="0" r="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382" cy="445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4D66">
        <w:rPr>
          <w:rFonts w:eastAsiaTheme="minorHAnsi"/>
          <w:lang w:eastAsia="en-US"/>
        </w:rPr>
        <w:t>,</w:t>
      </w:r>
    </w:p>
    <w:p w14:paraId="4C96472E" w14:textId="77777777" w:rsidR="00C920EF" w:rsidRPr="00C920EF" w:rsidRDefault="00EC4D66" w:rsidP="00EC4D6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для трехфазного ввода:</w:t>
      </w:r>
    </w:p>
    <w:p w14:paraId="3C359D55" w14:textId="77777777" w:rsidR="00C920EF" w:rsidRPr="00C920EF" w:rsidRDefault="00C920EF" w:rsidP="00EC4D66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920EF">
        <w:rPr>
          <w:rFonts w:eastAsiaTheme="minorHAnsi"/>
          <w:noProof/>
          <w:position w:val="-32"/>
        </w:rPr>
        <w:drawing>
          <wp:inline distT="0" distB="0" distL="0" distR="0" wp14:anchorId="05170E30" wp14:editId="60880BC5">
            <wp:extent cx="1940118" cy="446054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541" cy="456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0EF">
        <w:rPr>
          <w:rFonts w:eastAsiaTheme="minorHAnsi"/>
          <w:lang w:eastAsia="en-US"/>
        </w:rPr>
        <w:t>,</w:t>
      </w:r>
    </w:p>
    <w:p w14:paraId="6FE195C0" w14:textId="77777777" w:rsidR="00C920EF" w:rsidRPr="00C920EF" w:rsidRDefault="00C920EF" w:rsidP="00EC4D6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C920EF">
        <w:rPr>
          <w:rFonts w:eastAsiaTheme="minorHAnsi"/>
          <w:lang w:eastAsia="en-US"/>
        </w:rPr>
        <w:t>где:</w:t>
      </w:r>
    </w:p>
    <w:p w14:paraId="3C3AD8B7" w14:textId="77777777" w:rsidR="00C920EF" w:rsidRPr="00C920EF" w:rsidRDefault="00C920EF" w:rsidP="00EC4D6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r w:rsidRPr="00C920EF">
        <w:rPr>
          <w:rFonts w:eastAsiaTheme="minorHAnsi"/>
          <w:lang w:eastAsia="en-US"/>
        </w:rPr>
        <w:t>I</w:t>
      </w:r>
      <w:r w:rsidRPr="00C920EF">
        <w:rPr>
          <w:rFonts w:eastAsiaTheme="minorHAnsi"/>
          <w:vertAlign w:val="subscript"/>
          <w:lang w:eastAsia="en-US"/>
        </w:rPr>
        <w:t>доп.дл</w:t>
      </w:r>
      <w:proofErr w:type="spellEnd"/>
      <w:r w:rsidRPr="00C920EF">
        <w:rPr>
          <w:rFonts w:eastAsiaTheme="minorHAnsi"/>
          <w:vertAlign w:val="subscript"/>
          <w:lang w:eastAsia="en-US"/>
        </w:rPr>
        <w:t>.</w:t>
      </w:r>
      <w:r w:rsidRPr="00C920EF">
        <w:rPr>
          <w:rFonts w:eastAsiaTheme="minorHAnsi"/>
          <w:lang w:eastAsia="en-US"/>
        </w:rPr>
        <w:t xml:space="preserve"> - допустимая длительная токовая нагрузка вводного провода (кабеля), </w:t>
      </w:r>
      <w:proofErr w:type="gramStart"/>
      <w:r w:rsidRPr="00C920EF">
        <w:rPr>
          <w:rFonts w:eastAsiaTheme="minorHAnsi"/>
          <w:lang w:eastAsia="en-US"/>
        </w:rPr>
        <w:t>А</w:t>
      </w:r>
      <w:proofErr w:type="gramEnd"/>
      <w:r w:rsidRPr="00C920EF">
        <w:rPr>
          <w:rFonts w:eastAsiaTheme="minorHAnsi"/>
          <w:lang w:eastAsia="en-US"/>
        </w:rPr>
        <w:t>;</w:t>
      </w:r>
    </w:p>
    <w:p w14:paraId="3898C8F6" w14:textId="77777777" w:rsidR="00C920EF" w:rsidRPr="00C920EF" w:rsidRDefault="00C920EF" w:rsidP="00EC4D6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r w:rsidRPr="00C920EF">
        <w:rPr>
          <w:rFonts w:eastAsiaTheme="minorHAnsi"/>
          <w:lang w:eastAsia="en-US"/>
        </w:rPr>
        <w:t>U</w:t>
      </w:r>
      <w:r w:rsidRPr="00C920EF">
        <w:rPr>
          <w:rFonts w:eastAsiaTheme="minorHAnsi"/>
          <w:vertAlign w:val="subscript"/>
          <w:lang w:eastAsia="en-US"/>
        </w:rPr>
        <w:t>ф.ном</w:t>
      </w:r>
      <w:proofErr w:type="spellEnd"/>
      <w:r w:rsidRPr="00C920EF">
        <w:rPr>
          <w:rFonts w:eastAsiaTheme="minorHAnsi"/>
          <w:vertAlign w:val="subscript"/>
          <w:lang w:eastAsia="en-US"/>
        </w:rPr>
        <w:t>.</w:t>
      </w:r>
      <w:r w:rsidRPr="00C920EF">
        <w:rPr>
          <w:rFonts w:eastAsiaTheme="minorHAnsi"/>
          <w:lang w:eastAsia="en-US"/>
        </w:rPr>
        <w:t xml:space="preserve"> - номинальное фазное напряжение, </w:t>
      </w:r>
      <w:proofErr w:type="spellStart"/>
      <w:r w:rsidRPr="00C920EF">
        <w:rPr>
          <w:rFonts w:eastAsiaTheme="minorHAnsi"/>
          <w:lang w:eastAsia="en-US"/>
        </w:rPr>
        <w:t>кВ</w:t>
      </w:r>
      <w:proofErr w:type="spellEnd"/>
      <w:r w:rsidRPr="00C920EF">
        <w:rPr>
          <w:rFonts w:eastAsiaTheme="minorHAnsi"/>
          <w:lang w:eastAsia="en-US"/>
        </w:rPr>
        <w:t>;</w:t>
      </w:r>
    </w:p>
    <w:p w14:paraId="58624F18" w14:textId="77777777" w:rsidR="00C920EF" w:rsidRPr="00C920EF" w:rsidRDefault="00C920EF" w:rsidP="00EC4D6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C920EF">
        <w:rPr>
          <w:rFonts w:eastAsiaTheme="minorHAnsi"/>
          <w:noProof/>
          <w:position w:val="-3"/>
        </w:rPr>
        <w:drawing>
          <wp:inline distT="0" distB="0" distL="0" distR="0" wp14:anchorId="5E387794" wp14:editId="37506200">
            <wp:extent cx="355521" cy="151075"/>
            <wp:effectExtent l="0" t="0" r="6985" b="19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18" cy="15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0EF">
        <w:rPr>
          <w:rFonts w:eastAsiaTheme="minorHAnsi"/>
          <w:lang w:eastAsia="en-US"/>
        </w:rPr>
        <w:t xml:space="preserve"> - коэффициент мощности при максимуме нагрузки. При отсутствии данных в договоре коэффициент принимается равным 0,9;</w:t>
      </w:r>
    </w:p>
    <w:p w14:paraId="4E8141BB" w14:textId="77777777" w:rsidR="00C920EF" w:rsidRPr="00C920EF" w:rsidRDefault="00C920EF" w:rsidP="00EC4D6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C920EF">
        <w:rPr>
          <w:rFonts w:eastAsiaTheme="minorHAnsi"/>
          <w:lang w:eastAsia="en-US"/>
        </w:rPr>
        <w:t>б) почасовые объемы потребления электрической энергии в соответствующей точке поставки, МВт</w:t>
      </w:r>
      <w:r w:rsidRPr="00C920EF">
        <w:rPr>
          <w:rFonts w:eastAsiaTheme="minorHAnsi"/>
          <w:noProof/>
          <w:position w:val="1"/>
        </w:rPr>
        <w:drawing>
          <wp:inline distT="0" distB="0" distL="0" distR="0" wp14:anchorId="21CC6FCC" wp14:editId="3AE997C3">
            <wp:extent cx="95250" cy="1746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0EF">
        <w:rPr>
          <w:rFonts w:eastAsiaTheme="minorHAnsi"/>
          <w:lang w:eastAsia="en-US"/>
        </w:rPr>
        <w:t xml:space="preserve">ч, </w:t>
      </w:r>
      <w:r w:rsidR="00EC4D66">
        <w:rPr>
          <w:rFonts w:eastAsiaTheme="minorHAnsi"/>
          <w:lang w:eastAsia="en-US"/>
        </w:rPr>
        <w:t>определяются по формуле:</w:t>
      </w:r>
    </w:p>
    <w:p w14:paraId="4FC37FFE" w14:textId="77777777" w:rsidR="00C920EF" w:rsidRPr="00C920EF" w:rsidRDefault="00C920EF" w:rsidP="00EC4D66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920EF">
        <w:rPr>
          <w:rFonts w:eastAsiaTheme="minorHAnsi"/>
          <w:noProof/>
          <w:position w:val="-28"/>
        </w:rPr>
        <w:drawing>
          <wp:inline distT="0" distB="0" distL="0" distR="0" wp14:anchorId="2E6FE597" wp14:editId="15C78BDA">
            <wp:extent cx="582084" cy="397566"/>
            <wp:effectExtent l="0" t="0" r="889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955" cy="401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4D66">
        <w:rPr>
          <w:rFonts w:eastAsiaTheme="minorHAnsi"/>
          <w:lang w:eastAsia="en-US"/>
        </w:rPr>
        <w:t>,</w:t>
      </w:r>
    </w:p>
    <w:p w14:paraId="1A12240B" w14:textId="77777777" w:rsidR="00C920EF" w:rsidRPr="00C920EF" w:rsidRDefault="00C920EF" w:rsidP="00EC4D6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C920EF">
        <w:rPr>
          <w:rFonts w:eastAsiaTheme="minorHAnsi"/>
          <w:lang w:eastAsia="en-US"/>
        </w:rPr>
        <w:t xml:space="preserve">где W - объем потребления электрической энергии в соответствующей точке поставки, определенный в соответствии с </w:t>
      </w:r>
      <w:hyperlink w:anchor="Par2" w:history="1">
        <w:r w:rsidRPr="00C920EF">
          <w:rPr>
            <w:rFonts w:eastAsiaTheme="minorHAnsi"/>
            <w:lang w:eastAsia="en-US"/>
          </w:rPr>
          <w:t>подпунктом "а"</w:t>
        </w:r>
      </w:hyperlink>
      <w:r w:rsidRPr="00C920EF">
        <w:rPr>
          <w:rFonts w:eastAsiaTheme="minorHAnsi"/>
          <w:lang w:eastAsia="en-US"/>
        </w:rPr>
        <w:t xml:space="preserve"> настоящего пункта, </w:t>
      </w:r>
      <w:proofErr w:type="spellStart"/>
      <w:r w:rsidRPr="00C920EF">
        <w:rPr>
          <w:rFonts w:eastAsiaTheme="minorHAnsi"/>
          <w:lang w:eastAsia="en-US"/>
        </w:rPr>
        <w:t>МВт·ч</w:t>
      </w:r>
      <w:proofErr w:type="spellEnd"/>
      <w:r w:rsidRPr="00C920EF">
        <w:rPr>
          <w:rFonts w:eastAsiaTheme="minorHAnsi"/>
          <w:lang w:eastAsia="en-US"/>
        </w:rPr>
        <w:t>.</w:t>
      </w:r>
    </w:p>
    <w:p w14:paraId="44FD7BA2" w14:textId="77777777" w:rsidR="00C920EF" w:rsidRPr="00C920EF" w:rsidRDefault="00C920EF" w:rsidP="00C80E2C"/>
    <w:p w14:paraId="4B7CD430" w14:textId="77777777" w:rsidR="002430C4" w:rsidRDefault="00631A24" w:rsidP="00ED1BD8">
      <w:pPr>
        <w:ind w:firstLine="540"/>
        <w:jc w:val="both"/>
      </w:pPr>
      <w:r w:rsidRPr="00C920EF">
        <w:t>1.4</w:t>
      </w:r>
      <w:r w:rsidR="002430C4" w:rsidRPr="00C920EF">
        <w:t>. Объём безучётного потребления в отношении физических лиц (ФЛ),</w:t>
      </w:r>
      <w:r w:rsidR="00ED1BD8">
        <w:t xml:space="preserve"> использующих электрическую энергию для удовлетворения коммунально-бытовых нужд,</w:t>
      </w:r>
      <w:r w:rsidR="002430C4" w:rsidRPr="00C920EF">
        <w:t xml:space="preserve"> определяется</w:t>
      </w:r>
      <w:r w:rsidR="008D3955">
        <w:t xml:space="preserve"> следующим образом:</w:t>
      </w:r>
    </w:p>
    <w:p w14:paraId="0EE50337" w14:textId="77777777" w:rsidR="008D3955" w:rsidRDefault="00ED1BD8" w:rsidP="00386A15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="008D3955">
        <w:rPr>
          <w:rFonts w:eastAsiaTheme="minorHAnsi"/>
          <w:lang w:eastAsia="en-US"/>
        </w:rPr>
        <w:t xml:space="preserve">ри обнаружении осуществленного с нарушением установленного порядка подключения (далее - несанкционированное подключение) внутриквартирного оборудования потребителя к внутридомовым инженерным системам </w:t>
      </w:r>
      <w:r w:rsidR="00590D5F">
        <w:rPr>
          <w:rFonts w:eastAsiaTheme="minorHAnsi"/>
          <w:lang w:eastAsia="en-US"/>
        </w:rPr>
        <w:t xml:space="preserve">расчёт объёма </w:t>
      </w:r>
      <w:r w:rsidR="003708BB">
        <w:rPr>
          <w:rFonts w:eastAsiaTheme="minorHAnsi"/>
          <w:lang w:eastAsia="en-US"/>
        </w:rPr>
        <w:t>производится</w:t>
      </w:r>
      <w:r w:rsidR="008D3955">
        <w:rPr>
          <w:rFonts w:eastAsiaTheme="minorHAnsi"/>
          <w:lang w:eastAsia="en-US"/>
        </w:rPr>
        <w:t xml:space="preserve"> как произведение мощности несанкционированно подключенного оборудования и его круглосуточной работы за период начиная с даты осуществления несанкционированного подключения, а в случае невозможности установления даты осуществления несанкционированного подключения - с даты проведения </w:t>
      </w:r>
      <w:r>
        <w:rPr>
          <w:rFonts w:eastAsiaTheme="minorHAnsi"/>
          <w:lang w:eastAsia="en-US"/>
        </w:rPr>
        <w:t xml:space="preserve">любой из Сторон </w:t>
      </w:r>
      <w:r w:rsidR="008D3955">
        <w:rPr>
          <w:rFonts w:eastAsiaTheme="minorHAnsi"/>
          <w:lang w:eastAsia="en-US"/>
        </w:rPr>
        <w:t xml:space="preserve"> предыдущей проверки, но не более чем за 3 месяца, предшествующие месяцу, в котором выявлено такое подключение, до даты устранения исполнителем такого несанкционированного подключения. В случае невозможности определить мощность несанкционированно подключенного оборудования доначисление размера платы осуществляется исходя из объема, определенного на основании норматива потребления соответствующих коммунальных услуг с применением к такому объему повышающего коэффициента 10. При этом в случае отсутствия постоянно и временно проживающих в жилом помещении граждан объем коммунальных услуг в указанных случаях рассчитывается с учетом количества</w:t>
      </w:r>
      <w:r>
        <w:rPr>
          <w:rFonts w:eastAsiaTheme="minorHAnsi"/>
          <w:lang w:eastAsia="en-US"/>
        </w:rPr>
        <w:t xml:space="preserve"> собственников такого помещения;</w:t>
      </w:r>
    </w:p>
    <w:p w14:paraId="02B91D4A" w14:textId="77777777" w:rsidR="00386A15" w:rsidRDefault="00ED1BD8" w:rsidP="00386A15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386A15">
        <w:rPr>
          <w:rFonts w:eastAsiaTheme="minorHAnsi"/>
          <w:lang w:eastAsia="en-US"/>
        </w:rPr>
        <w:t xml:space="preserve">в случае несанкционированного вмешательства в работу прибора учета, </w:t>
      </w:r>
      <w:r w:rsidR="00543C10">
        <w:rPr>
          <w:rFonts w:eastAsiaTheme="minorHAnsi"/>
          <w:lang w:eastAsia="en-US"/>
        </w:rPr>
        <w:t>объём определяется начиная</w:t>
      </w:r>
      <w:r w:rsidR="00386A15">
        <w:rPr>
          <w:rFonts w:eastAsiaTheme="minorHAnsi"/>
          <w:lang w:eastAsia="en-US"/>
        </w:rPr>
        <w:t xml:space="preserve"> с даты установления указанных пломб или устройств, но не ранее чем с даты проведения любой из Сторон предыдущей проверки и не более чем за 3 месяца, предшествующие дате проверки прибора учета, при которой выявлено несанкционированное вмешательство в работу прибора учета, и до даты устранения такого вмешательства, исходя из объема, рассчитанного на основании нормативов потребления соответствующих коммунальных услуг с применением повышающего коэффициента 10.</w:t>
      </w:r>
      <w:r w:rsidR="00975594">
        <w:rPr>
          <w:rFonts w:eastAsiaTheme="minorHAnsi"/>
          <w:lang w:eastAsia="en-US"/>
        </w:rPr>
        <w:t xml:space="preserve"> Такой расчёт производится только в случае если прибор учета установлен в жилом помещении и иных помещениях, доступ к которым не может быть осуществлен без присутствия потребителя, в иных случаях потребление не может быть признано </w:t>
      </w:r>
      <w:proofErr w:type="spellStart"/>
      <w:r w:rsidR="00975594">
        <w:rPr>
          <w:rFonts w:eastAsiaTheme="minorHAnsi"/>
          <w:lang w:eastAsia="en-US"/>
        </w:rPr>
        <w:t>безучётным</w:t>
      </w:r>
      <w:proofErr w:type="spellEnd"/>
      <w:r w:rsidR="00975594">
        <w:rPr>
          <w:rFonts w:eastAsiaTheme="minorHAnsi"/>
          <w:lang w:eastAsia="en-US"/>
        </w:rPr>
        <w:t>, и определение объёма производится в порядке, указанном в п. 1.1-1.2. настоящей методики.</w:t>
      </w:r>
    </w:p>
    <w:p w14:paraId="12A55E3A" w14:textId="77777777" w:rsidR="009D5D45" w:rsidRDefault="009D5D45" w:rsidP="00790BB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1.5. В случае вмешательства в работу коллективного (общедомового) прибора учета электрической энергии и (или) компонентов интеллектуальной системы учета электрической энергии (мощности), необеспечения сохранности пломб, знаков визуального контроля (при их наличии), установленных в отношении такого прибора учета, объем электрической энергии, поставляемой за расчетный период в </w:t>
      </w:r>
      <w:r w:rsidR="0092502D">
        <w:rPr>
          <w:rFonts w:eastAsiaTheme="minorHAnsi"/>
          <w:lang w:eastAsia="en-US"/>
        </w:rPr>
        <w:t>МКД</w:t>
      </w:r>
      <w:r>
        <w:rPr>
          <w:rFonts w:eastAsiaTheme="minorHAnsi"/>
          <w:lang w:eastAsia="en-US"/>
        </w:rPr>
        <w:t>, определяется исходя из норматива потребления электрической энергии в целях содержания общего имущества в многоквартирном доме с учетом повышаю</w:t>
      </w:r>
      <w:r w:rsidR="0092502D">
        <w:rPr>
          <w:rFonts w:eastAsiaTheme="minorHAnsi"/>
          <w:lang w:eastAsia="en-US"/>
        </w:rPr>
        <w:t>щего коэффициента, равного 1,5.</w:t>
      </w:r>
    </w:p>
    <w:p w14:paraId="6D1C8F57" w14:textId="77777777" w:rsidR="00543C10" w:rsidRDefault="009D5D45" w:rsidP="00386A15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1.6</w:t>
      </w:r>
      <w:r w:rsidR="00975594">
        <w:rPr>
          <w:rFonts w:eastAsiaTheme="minorHAnsi"/>
          <w:lang w:eastAsia="en-US"/>
        </w:rPr>
        <w:t>. Объём безучётного потребления корректируется на величину объёма электроэнергии, уже начисленного в отношении Потребителя.</w:t>
      </w:r>
    </w:p>
    <w:p w14:paraId="7BB3FD41" w14:textId="77777777" w:rsidR="004F4161" w:rsidRDefault="004F4161" w:rsidP="00386A15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14:paraId="4307A22C" w14:textId="77777777" w:rsidR="0051437E" w:rsidRPr="00C920EF" w:rsidRDefault="0051437E" w:rsidP="0051437E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jc w:val="both"/>
      </w:pPr>
    </w:p>
    <w:p w14:paraId="16E539B2" w14:textId="77777777" w:rsidR="0051437E" w:rsidRPr="00C920EF" w:rsidRDefault="0051437E" w:rsidP="0051437E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jc w:val="both"/>
      </w:pPr>
      <w:proofErr w:type="gramStart"/>
      <w:r w:rsidRPr="00C920EF">
        <w:t>ИСПОЛНИТЕЛЬ:</w:t>
      </w:r>
      <w:r w:rsidRPr="00C920EF">
        <w:tab/>
      </w:r>
      <w:proofErr w:type="gramEnd"/>
      <w:r w:rsidRPr="00C920EF">
        <w:t xml:space="preserve">                                                                 ЗАКАЗЧИК:</w:t>
      </w:r>
    </w:p>
    <w:p w14:paraId="72E30E9E" w14:textId="77777777" w:rsidR="0051437E" w:rsidRPr="00C920EF" w:rsidRDefault="0051437E" w:rsidP="0051437E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jc w:val="both"/>
      </w:pPr>
    </w:p>
    <w:p w14:paraId="0BB4C301" w14:textId="77777777" w:rsidR="0051437E" w:rsidRPr="00C920EF" w:rsidRDefault="0051437E" w:rsidP="0051437E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jc w:val="both"/>
      </w:pPr>
    </w:p>
    <w:p w14:paraId="30A9BDBA" w14:textId="77777777" w:rsidR="001933E5" w:rsidRPr="00D9241C" w:rsidRDefault="000456DC" w:rsidP="00D9241C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jc w:val="both"/>
      </w:pPr>
      <w:r w:rsidRPr="00C920EF">
        <w:t>________________/__________</w:t>
      </w:r>
      <w:r w:rsidR="0051437E" w:rsidRPr="00C920EF">
        <w:t xml:space="preserve">                </w:t>
      </w:r>
      <w:r w:rsidRPr="00C920EF">
        <w:t xml:space="preserve">         </w:t>
      </w:r>
      <w:r w:rsidR="00D9241C">
        <w:t xml:space="preserve">          ___________/____________</w:t>
      </w:r>
    </w:p>
    <w:sectPr w:rsidR="001933E5" w:rsidRPr="00D9241C" w:rsidSect="004F4161">
      <w:pgSz w:w="11900" w:h="16840" w:code="9"/>
      <w:pgMar w:top="1134" w:right="985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C6636"/>
    <w:multiLevelType w:val="hybridMultilevel"/>
    <w:tmpl w:val="585AD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74CD0"/>
    <w:multiLevelType w:val="hybridMultilevel"/>
    <w:tmpl w:val="BB321260"/>
    <w:lvl w:ilvl="0" w:tplc="D3A019B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1E5203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272"/>
    <w:rsid w:val="0002044F"/>
    <w:rsid w:val="000331D4"/>
    <w:rsid w:val="00043D52"/>
    <w:rsid w:val="000456DC"/>
    <w:rsid w:val="00063144"/>
    <w:rsid w:val="00063CA7"/>
    <w:rsid w:val="000E7064"/>
    <w:rsid w:val="00113854"/>
    <w:rsid w:val="0012479A"/>
    <w:rsid w:val="001933E5"/>
    <w:rsid w:val="0019380C"/>
    <w:rsid w:val="001B2701"/>
    <w:rsid w:val="001F4F5D"/>
    <w:rsid w:val="00230DD5"/>
    <w:rsid w:val="002430C4"/>
    <w:rsid w:val="00255BBF"/>
    <w:rsid w:val="002A03D7"/>
    <w:rsid w:val="002E4215"/>
    <w:rsid w:val="00317234"/>
    <w:rsid w:val="00320D4D"/>
    <w:rsid w:val="003708BB"/>
    <w:rsid w:val="00386A15"/>
    <w:rsid w:val="003A33A1"/>
    <w:rsid w:val="003D1406"/>
    <w:rsid w:val="0044584C"/>
    <w:rsid w:val="00485142"/>
    <w:rsid w:val="00485285"/>
    <w:rsid w:val="0049783E"/>
    <w:rsid w:val="004A3CBA"/>
    <w:rsid w:val="004F26A0"/>
    <w:rsid w:val="004F3097"/>
    <w:rsid w:val="004F4161"/>
    <w:rsid w:val="00502F24"/>
    <w:rsid w:val="0051437E"/>
    <w:rsid w:val="0053687D"/>
    <w:rsid w:val="00543C10"/>
    <w:rsid w:val="00544055"/>
    <w:rsid w:val="005530C3"/>
    <w:rsid w:val="00590D5F"/>
    <w:rsid w:val="005B78FC"/>
    <w:rsid w:val="00631A24"/>
    <w:rsid w:val="00653389"/>
    <w:rsid w:val="006703B9"/>
    <w:rsid w:val="00670590"/>
    <w:rsid w:val="006A2EF7"/>
    <w:rsid w:val="006B5218"/>
    <w:rsid w:val="006C1A43"/>
    <w:rsid w:val="006D5953"/>
    <w:rsid w:val="007136F1"/>
    <w:rsid w:val="00723D40"/>
    <w:rsid w:val="00724A80"/>
    <w:rsid w:val="00750D3C"/>
    <w:rsid w:val="00781EBE"/>
    <w:rsid w:val="0079061E"/>
    <w:rsid w:val="00790BBF"/>
    <w:rsid w:val="00851E22"/>
    <w:rsid w:val="008652B7"/>
    <w:rsid w:val="008D3955"/>
    <w:rsid w:val="00913E41"/>
    <w:rsid w:val="0092502D"/>
    <w:rsid w:val="00975594"/>
    <w:rsid w:val="009C7403"/>
    <w:rsid w:val="009D335C"/>
    <w:rsid w:val="009D5D45"/>
    <w:rsid w:val="00A2211D"/>
    <w:rsid w:val="00A32D33"/>
    <w:rsid w:val="00AB0589"/>
    <w:rsid w:val="00AB3272"/>
    <w:rsid w:val="00AD5F69"/>
    <w:rsid w:val="00AE217F"/>
    <w:rsid w:val="00BA761B"/>
    <w:rsid w:val="00BD3338"/>
    <w:rsid w:val="00C000BC"/>
    <w:rsid w:val="00C67716"/>
    <w:rsid w:val="00C77B26"/>
    <w:rsid w:val="00C80AEC"/>
    <w:rsid w:val="00C80E2C"/>
    <w:rsid w:val="00C87CB9"/>
    <w:rsid w:val="00C920EF"/>
    <w:rsid w:val="00C96A6E"/>
    <w:rsid w:val="00C96F5E"/>
    <w:rsid w:val="00D0539C"/>
    <w:rsid w:val="00D07EE1"/>
    <w:rsid w:val="00D23A06"/>
    <w:rsid w:val="00D8767B"/>
    <w:rsid w:val="00D9241C"/>
    <w:rsid w:val="00DB1BAF"/>
    <w:rsid w:val="00DB362F"/>
    <w:rsid w:val="00DB4ADF"/>
    <w:rsid w:val="00DE1617"/>
    <w:rsid w:val="00E0755B"/>
    <w:rsid w:val="00E6520D"/>
    <w:rsid w:val="00EC4D66"/>
    <w:rsid w:val="00ED1BD8"/>
    <w:rsid w:val="00ED457A"/>
    <w:rsid w:val="00F02661"/>
    <w:rsid w:val="00F11725"/>
    <w:rsid w:val="00F20777"/>
    <w:rsid w:val="00F23D1F"/>
    <w:rsid w:val="00F403AC"/>
    <w:rsid w:val="00F47AD6"/>
    <w:rsid w:val="00F87AD3"/>
    <w:rsid w:val="00FF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A6AFC"/>
  <w15:docId w15:val="{4B9A2F0F-2DEA-4780-AB22-971EF9F7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E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Письмо в Интернет,body text,Письмо в Инте-нет,Письмо в Инте-нет Знак Знак Знак Знак,Письмо в Инте-нет Знак Знак"/>
    <w:basedOn w:val="a"/>
    <w:link w:val="a4"/>
    <w:rsid w:val="00C80E2C"/>
    <w:pPr>
      <w:widowControl w:val="0"/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aliases w:val="Письмо в Интернет Знак,body text Знак,Письмо в Инте-нет Знак,Письмо в Инте-нет Знак Знак Знак Знак Знак,Письмо в Инте-нет Знак Знак Знак"/>
    <w:basedOn w:val="a0"/>
    <w:link w:val="a3"/>
    <w:rsid w:val="00C80E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5F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5F6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B0589"/>
    <w:pPr>
      <w:ind w:left="720"/>
      <w:contextualSpacing/>
    </w:pPr>
  </w:style>
  <w:style w:type="paragraph" w:customStyle="1" w:styleId="ConsPlusNormal">
    <w:name w:val="ConsPlusNormal"/>
    <w:rsid w:val="00E652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48514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8514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851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8514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8514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65CD1-F3EE-4E57-BF0F-1BFCCD1F4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1584</Words>
  <Characters>9034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Хакасэнерго</Company>
  <LinksUpToDate>false</LinksUpToDate>
  <CharactersWithSpaces>10597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Кальбина Юлия Юрьевна</dc:creator>
  <cp:lastModifiedBy>Кочергина Александра Игоревна</cp:lastModifiedBy>
  <cp:revision>4</cp:revision>
  <cp:lastPrinted>2022-10-24T10:41:00Z</cp:lastPrinted>
  <dcterms:created xsi:type="dcterms:W3CDTF">2024-12-09T15:12:00Z</dcterms:created>
  <dcterms:modified xsi:type="dcterms:W3CDTF">2024-12-11T14:01:00Z</dcterms:modified>
</cp:coreProperties>
</file>